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shd w:val="clear" w:fill="FFFFFF"/>
        </w:rPr>
        <w:t>关于做好202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shd w:val="clear" w:fill="FFFFFF"/>
        </w:rPr>
        <w:t>级硕士研究生论文选题与开题工作的通知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20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333333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详情请查阅学校通知：https://grs.hdu.edu.cn/2023/1016/c1729a251480/page.htm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26" w:lineRule="atLeast"/>
        <w:ind w:left="0" w:right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学院安排：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150" w:afterAutospacing="0" w:line="360" w:lineRule="auto"/>
        <w:ind w:left="0" w:right="0"/>
        <w:textAlignment w:val="auto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1、开题工作由各所（中心）自组织安排，具体任务由主管研究生工作所长负责下达、组织与安排。202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-12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完成开题工作。考核要求参照学校通知与杭电研【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2013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170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号文件（见附件）。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360" w:lineRule="auto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2、指导教师负责论文开题等相关工作指导、严格把关，参加开题答辩，答辩后督促学生提交相关材料。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360" w:lineRule="auto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、经各所上报，学院汇总后的各所开题时间地点安排，届时将在学生年级群公布。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360" w:lineRule="auto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、学生依学院、研究所、导师要求，按时按质完成开题工作，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12月18日前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“学位与研究生教育管理系统”中提交开题申请，将纸质版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《开题报告和论文工作计划表》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以班级为单位统一交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给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教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北348-2教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科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办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张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老师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ZTE2ZGI1NmY0OTRkNjAzOGJmNTgzMzdjNmY4MjMifQ=="/>
  </w:docVars>
  <w:rsids>
    <w:rsidRoot w:val="00000000"/>
    <w:rsid w:val="03D7599F"/>
    <w:rsid w:val="14A43C46"/>
    <w:rsid w:val="17F01321"/>
    <w:rsid w:val="21575CA8"/>
    <w:rsid w:val="26BB4ECF"/>
    <w:rsid w:val="26C61964"/>
    <w:rsid w:val="40343E3E"/>
    <w:rsid w:val="6E301E58"/>
    <w:rsid w:val="6F653D83"/>
    <w:rsid w:val="7B8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2023-10-17T04:42:00Z</dcterms:created>
  <dc:creator>Lenovo</dc:creator>
  <cp:lastModifiedBy>利</cp:lastModifiedBy>
  <dcterms:modified xsi:type="dcterms:W3CDTF">2023-10-18T11:27:22Z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9D51BF7BCAC444D0AFD4B2341757B215_12</vt:lpwstr>
  </property>
</Properties>
</file>